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3052" w14:textId="1970E4CA" w:rsidR="003224B4" w:rsidRPr="007F1873" w:rsidRDefault="00B44291" w:rsidP="007F1873">
      <w:pPr>
        <w:spacing w:after="200" w:line="276" w:lineRule="auto"/>
        <w:rPr>
          <w:rFonts w:ascii="Arial" w:hAnsi="Arial" w:cs="Arial"/>
          <w:b/>
          <w:sz w:val="28"/>
          <w:szCs w:val="28"/>
        </w:rPr>
      </w:pPr>
      <w:bookmarkStart w:id="0" w:name="_Toc359336481"/>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Rules of debate at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3</w:t>
        </w:r>
        <w:r w:rsidRPr="00F341CE">
          <w:rPr>
            <w:rFonts w:ascii="Arial" w:hAnsi="Arial" w:cs="Arial"/>
            <w:b w:val="0"/>
            <w:bCs w:val="0"/>
            <w:webHidden/>
            <w:sz w:val="22"/>
            <w:szCs w:val="22"/>
          </w:rPr>
          <w:fldChar w:fldCharType="end"/>
        </w:r>
      </w:hyperlink>
    </w:p>
    <w:p w14:paraId="5DA2E983" w14:textId="7060D38B"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Disorderly conduct at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5</w:t>
        </w:r>
        <w:r w:rsidRPr="00F341CE">
          <w:rPr>
            <w:rFonts w:ascii="Arial" w:hAnsi="Arial" w:cs="Arial"/>
            <w:b w:val="0"/>
            <w:bCs w:val="0"/>
            <w:webHidden/>
            <w:sz w:val="22"/>
            <w:szCs w:val="22"/>
          </w:rPr>
          <w:fldChar w:fldCharType="end"/>
        </w:r>
      </w:hyperlink>
    </w:p>
    <w:p w14:paraId="4DE52AFE" w14:textId="3519E598"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Meetings generally</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5</w:t>
        </w:r>
        <w:r w:rsidRPr="00F341CE">
          <w:rPr>
            <w:rFonts w:ascii="Arial" w:hAnsi="Arial" w:cs="Arial"/>
            <w:b w:val="0"/>
            <w:bCs w:val="0"/>
            <w:webHidden/>
            <w:sz w:val="22"/>
            <w:szCs w:val="22"/>
          </w:rPr>
          <w:fldChar w:fldCharType="end"/>
        </w:r>
      </w:hyperlink>
    </w:p>
    <w:p w14:paraId="6BAF3B65" w14:textId="242DE153"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Committees and sub-committees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8</w:t>
        </w:r>
        <w:r w:rsidRPr="00F341CE">
          <w:rPr>
            <w:rFonts w:ascii="Arial" w:hAnsi="Arial" w:cs="Arial"/>
            <w:b w:val="0"/>
            <w:bCs w:val="0"/>
            <w:webHidden/>
            <w:sz w:val="22"/>
            <w:szCs w:val="22"/>
          </w:rPr>
          <w:fldChar w:fldCharType="end"/>
        </w:r>
      </w:hyperlink>
    </w:p>
    <w:p w14:paraId="3C868BD3" w14:textId="139DD6DD"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Ordinary council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9</w:t>
        </w:r>
        <w:r w:rsidRPr="00F341CE">
          <w:rPr>
            <w:rFonts w:ascii="Arial" w:hAnsi="Arial" w:cs="Arial"/>
            <w:b w:val="0"/>
            <w:bCs w:val="0"/>
            <w:webHidden/>
            <w:sz w:val="22"/>
            <w:szCs w:val="22"/>
          </w:rPr>
          <w:fldChar w:fldCharType="end"/>
        </w:r>
      </w:hyperlink>
    </w:p>
    <w:p w14:paraId="10AEFA7E" w14:textId="4E221F2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Extraordinary meetings of the council, committees and sub-committees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14:paraId="23CC6946" w14:textId="1F4E15AE"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Previous resolutions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14:paraId="73EF706D" w14:textId="4C7A23D9"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Voting on appointments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14:paraId="43B9092C" w14:textId="7C57EF51"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Motions for a meeting that require written notice to be given to the proper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14:paraId="2CA1B554" w14:textId="3C0905B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Motions at a meeting that do not require written notice</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14:paraId="52B610E9" w14:textId="3CA6AE7D"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Management of information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13</w:t>
        </w:r>
        <w:r w:rsidRPr="00F341CE">
          <w:rPr>
            <w:rFonts w:ascii="Arial" w:hAnsi="Arial" w:cs="Arial"/>
            <w:b w:val="0"/>
            <w:bCs w:val="0"/>
            <w:webHidden/>
            <w:sz w:val="22"/>
            <w:szCs w:val="22"/>
          </w:rPr>
          <w:fldChar w:fldCharType="end"/>
        </w:r>
      </w:hyperlink>
    </w:p>
    <w:p w14:paraId="2DB399BB" w14:textId="4492F08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Draft minutes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14</w:t>
        </w:r>
        <w:r w:rsidRPr="00F341CE">
          <w:rPr>
            <w:rFonts w:ascii="Arial" w:hAnsi="Arial" w:cs="Arial"/>
            <w:b w:val="0"/>
            <w:bCs w:val="0"/>
            <w:webHidden/>
            <w:sz w:val="22"/>
            <w:szCs w:val="22"/>
          </w:rPr>
          <w:fldChar w:fldCharType="end"/>
        </w:r>
      </w:hyperlink>
    </w:p>
    <w:p w14:paraId="5E1D61AA" w14:textId="37D42E5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Code of conduct and dispensations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14</w:t>
        </w:r>
        <w:r w:rsidRPr="00F341CE">
          <w:rPr>
            <w:rFonts w:ascii="Arial" w:hAnsi="Arial" w:cs="Arial"/>
            <w:b w:val="0"/>
            <w:bCs w:val="0"/>
            <w:webHidden/>
            <w:sz w:val="22"/>
            <w:szCs w:val="22"/>
          </w:rPr>
          <w:fldChar w:fldCharType="end"/>
        </w:r>
      </w:hyperlink>
    </w:p>
    <w:p w14:paraId="2838A295" w14:textId="2C200343"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Code of conduct complaints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15</w:t>
        </w:r>
        <w:r w:rsidRPr="00F341CE">
          <w:rPr>
            <w:rFonts w:ascii="Arial" w:hAnsi="Arial" w:cs="Arial"/>
            <w:b w:val="0"/>
            <w:bCs w:val="0"/>
            <w:webHidden/>
            <w:sz w:val="22"/>
            <w:szCs w:val="22"/>
          </w:rPr>
          <w:fldChar w:fldCharType="end"/>
        </w:r>
      </w:hyperlink>
    </w:p>
    <w:p w14:paraId="1FC1F038" w14:textId="2CF0FBF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lang w:bidi="en-US"/>
          </w:rPr>
          <w:t>Proper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16</w:t>
        </w:r>
        <w:r w:rsidRPr="00F341CE">
          <w:rPr>
            <w:rFonts w:ascii="Arial" w:hAnsi="Arial" w:cs="Arial"/>
            <w:b w:val="0"/>
            <w:bCs w:val="0"/>
            <w:webHidden/>
            <w:sz w:val="22"/>
            <w:szCs w:val="22"/>
          </w:rPr>
          <w:fldChar w:fldCharType="end"/>
        </w:r>
      </w:hyperlink>
    </w:p>
    <w:p w14:paraId="6E294FC2" w14:textId="2477BB7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Responsible financial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18</w:t>
        </w:r>
        <w:r w:rsidRPr="00F341CE">
          <w:rPr>
            <w:rFonts w:ascii="Arial" w:hAnsi="Arial" w:cs="Arial"/>
            <w:b w:val="0"/>
            <w:bCs w:val="0"/>
            <w:webHidden/>
            <w:sz w:val="22"/>
            <w:szCs w:val="22"/>
          </w:rPr>
          <w:fldChar w:fldCharType="end"/>
        </w:r>
      </w:hyperlink>
    </w:p>
    <w:p w14:paraId="41E5C741" w14:textId="1D6E550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Accounts and accounting statements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18</w:t>
        </w:r>
        <w:r w:rsidRPr="00F341CE">
          <w:rPr>
            <w:rFonts w:ascii="Arial" w:hAnsi="Arial" w:cs="Arial"/>
            <w:b w:val="0"/>
            <w:bCs w:val="0"/>
            <w:webHidden/>
            <w:sz w:val="22"/>
            <w:szCs w:val="22"/>
          </w:rPr>
          <w:fldChar w:fldCharType="end"/>
        </w:r>
      </w:hyperlink>
    </w:p>
    <w:p w14:paraId="2719D32B" w14:textId="76E70A2E"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Financial controls and procurement</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19</w:t>
        </w:r>
        <w:r w:rsidRPr="00F341CE">
          <w:rPr>
            <w:rFonts w:ascii="Arial" w:hAnsi="Arial" w:cs="Arial"/>
            <w:b w:val="0"/>
            <w:bCs w:val="0"/>
            <w:webHidden/>
            <w:sz w:val="22"/>
            <w:szCs w:val="22"/>
          </w:rPr>
          <w:fldChar w:fldCharType="end"/>
        </w:r>
      </w:hyperlink>
    </w:p>
    <w:p w14:paraId="24C6E832" w14:textId="1CFF025F"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Handling staff matters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14:paraId="7DC69C41" w14:textId="7CC95416"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Responsibilities to provide information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14:paraId="47655E80" w14:textId="0C06802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lang w:bidi="en-US"/>
          </w:rPr>
          <w:t>Responsibilities under data protection legislation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14:paraId="16E73C21" w14:textId="35129EA9"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Relations with the press/media</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3FFA797B" w14:textId="1FB50BF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Execution and sealing of legal deeds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07134611" w14:textId="06DBB28C"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Communicating with district and county or unitary councillors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0973C09D" w14:textId="08C5A1B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Restrictions on councillor activities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23</w:t>
        </w:r>
        <w:r w:rsidRPr="00F341CE">
          <w:rPr>
            <w:rFonts w:ascii="Arial" w:hAnsi="Arial" w:cs="Arial"/>
            <w:b w:val="0"/>
            <w:bCs w:val="0"/>
            <w:webHidden/>
            <w:sz w:val="22"/>
            <w:szCs w:val="22"/>
          </w:rPr>
          <w:fldChar w:fldCharType="end"/>
        </w:r>
      </w:hyperlink>
    </w:p>
    <w:p w14:paraId="38B0F09F" w14:textId="71A000C8" w:rsidR="00F341CE" w:rsidRDefault="00F341CE" w:rsidP="00F341CE">
      <w:pPr>
        <w:pStyle w:val="TOC1"/>
        <w:spacing w:line="276" w:lineRule="auto"/>
        <w:rPr>
          <w:rFonts w:eastAsiaTheme="minorEastAsia" w:cstheme="minorBidi"/>
          <w:b w:val="0"/>
          <w:bCs w:val="0"/>
          <w:color w:val="auto"/>
          <w:szCs w:val="24"/>
          <w:lang w:eastAsia="en-GB"/>
        </w:rPr>
      </w:pPr>
      <w:hyperlink w:anchor="_Toc5002407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Standing orders generally</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23</w:t>
        </w:r>
        <w:r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17BC1D47"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discussion and shall not exceed (   )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2CE4D653"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085448">
              <w:rPr>
                <w:rFonts w:ascii="Arial" w:hAnsi="Arial" w:cs="Arial"/>
                <w:color w:val="000000"/>
                <w:sz w:val="22"/>
                <w:szCs w:val="22"/>
                <w:lang w:bidi="en-US"/>
              </w:rPr>
              <w:t xml:space="preserve">3 </w:t>
            </w:r>
            <w:r w:rsidRPr="00D13515">
              <w:rPr>
                <w:rFonts w:ascii="Arial" w:hAnsi="Arial" w:cs="Arial"/>
                <w:color w:val="000000"/>
                <w:sz w:val="22"/>
                <w:szCs w:val="22"/>
                <w:lang w:bidi="en-US"/>
              </w:rPr>
              <w:t>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7197823"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085448">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68276F8"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86467C">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297DCA63"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86467C">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4CDE6230"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825279">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825279">
        <w:rPr>
          <w:rFonts w:ascii="Arial" w:hAnsi="Arial" w:cs="Arial"/>
          <w:color w:val="000000"/>
          <w:sz w:val="22"/>
          <w:szCs w:val="22"/>
          <w:lang w:bidi="en-US"/>
        </w:rPr>
        <w:t>5</w:t>
      </w:r>
      <w:r w:rsidRPr="00D13515">
        <w:rPr>
          <w:rFonts w:ascii="Arial" w:hAnsi="Arial" w:cs="Arial"/>
          <w:color w:val="000000"/>
          <w:sz w:val="22"/>
          <w:szCs w:val="22"/>
          <w:lang w:bidi="en-US"/>
        </w:rPr>
        <w:t xml:space="preserve"> members of the committee [or the sub-committee], any </w:t>
      </w:r>
      <w:r w:rsidR="00825279">
        <w:rPr>
          <w:rFonts w:ascii="Arial" w:hAnsi="Arial" w:cs="Arial"/>
          <w:color w:val="000000"/>
          <w:sz w:val="22"/>
          <w:szCs w:val="22"/>
          <w:lang w:bidi="en-US"/>
        </w:rPr>
        <w:t>5</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7A8B5C05"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787D4A">
        <w:rPr>
          <w:rFonts w:ascii="Arial" w:hAnsi="Arial" w:cs="Arial"/>
          <w:color w:val="000000"/>
          <w:sz w:val="22"/>
          <w:szCs w:val="22"/>
          <w:lang w:bidi="en-US"/>
        </w:rPr>
        <w:t xml:space="preserve">5 </w:t>
      </w:r>
      <w:r w:rsidRPr="00D13515">
        <w:rPr>
          <w:rFonts w:ascii="Arial" w:hAnsi="Arial" w:cs="Arial"/>
          <w:color w:val="000000"/>
          <w:sz w:val="22"/>
          <w:szCs w:val="22"/>
          <w:lang w:bidi="en-US"/>
        </w:rPr>
        <w:t>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28FCA64E"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326E72">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1D63DE8D"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26E72">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5DEF6C80"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r w:rsidR="006F5CA1">
              <w:rPr>
                <w:rFonts w:ascii="Arial" w:hAnsi="Arial" w:cs="Arial"/>
                <w:color w:val="000000"/>
                <w:spacing w:val="-2"/>
                <w:sz w:val="22"/>
                <w:szCs w:val="22"/>
                <w:lang w:bidi="en-US"/>
              </w:rPr>
              <w:t>precious meeting</w:t>
            </w:r>
            <w:r w:rsidRPr="00D13515">
              <w:rPr>
                <w:rFonts w:ascii="Arial" w:hAnsi="Arial" w:cs="Arial"/>
                <w:color w:val="000000"/>
                <w:spacing w:val="-2"/>
                <w:sz w:val="22"/>
                <w:szCs w:val="22"/>
                <w:lang w:bidi="en-US"/>
              </w:rPr>
              <w:t xml:space="preserve"> h</w:t>
            </w:r>
            <w:r w:rsidR="00D60F6F" w:rsidRPr="00D13515">
              <w:rPr>
                <w:rFonts w:ascii="Arial" w:hAnsi="Arial" w:cs="Arial"/>
                <w:color w:val="000000"/>
                <w:spacing w:val="-2"/>
                <w:sz w:val="22"/>
                <w:szCs w:val="22"/>
                <w:lang w:bidi="en-US"/>
              </w:rPr>
              <w:t xml:space="preserve">eld on [date] in respect of </w:t>
            </w:r>
            <w:r w:rsidR="00B02E4E">
              <w:rPr>
                <w:rFonts w:ascii="Arial" w:hAnsi="Arial" w:cs="Arial"/>
                <w:color w:val="000000"/>
                <w:spacing w:val="-2"/>
                <w:sz w:val="22"/>
                <w:szCs w:val="22"/>
                <w:lang w:bidi="en-US"/>
              </w:rPr>
              <w:t xml:space="preserve">minutes </w:t>
            </w:r>
            <w:r w:rsidRPr="00D13515">
              <w:rPr>
                <w:rFonts w:ascii="Arial" w:hAnsi="Arial" w:cs="Arial"/>
                <w:color w:val="000000"/>
                <w:spacing w:val="-2"/>
                <w:sz w:val="22"/>
                <w:szCs w:val="22"/>
                <w:lang w:bidi="en-US"/>
              </w:rPr>
              <w:t>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He may return to the meeting </w:t>
      </w:r>
      <w:r w:rsidRPr="00D13515">
        <w:rPr>
          <w:rFonts w:ascii="Arial" w:hAnsi="Arial" w:cs="Arial"/>
          <w:color w:val="000000"/>
          <w:sz w:val="22"/>
          <w:szCs w:val="22"/>
          <w:lang w:bidi="en-US"/>
        </w:rPr>
        <w:lastRenderedPageBreak/>
        <w:t>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w:t>
      </w:r>
      <w:r w:rsidR="0082584E" w:rsidRPr="00D13515">
        <w:rPr>
          <w:rFonts w:ascii="Arial" w:hAnsi="Arial" w:cs="Arial"/>
          <w:color w:val="000000"/>
          <w:sz w:val="22"/>
          <w:szCs w:val="22"/>
          <w:lang w:bidi="en-US"/>
        </w:rPr>
        <w:lastRenderedPageBreak/>
        <w:t>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77777777"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lastRenderedPageBreak/>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w:t>
      </w:r>
      <w:proofErr w:type="spellStart"/>
      <w:r w:rsidRPr="00D13515">
        <w:rPr>
          <w:rFonts w:ascii="Arial" w:hAnsi="Arial" w:cs="Arial"/>
          <w:b/>
          <w:bCs/>
          <w:color w:val="000000"/>
          <w:sz w:val="22"/>
          <w:szCs w:val="22"/>
          <w:lang w:bidi="en-US"/>
        </w:rPr>
        <w:t>byelaws</w:t>
      </w:r>
      <w:proofErr w:type="spellEnd"/>
      <w:r w:rsidRPr="00D13515">
        <w:rPr>
          <w:rFonts w:ascii="Arial" w:hAnsi="Arial" w:cs="Arial"/>
          <w:b/>
          <w:bCs/>
          <w:color w:val="000000"/>
          <w:sz w:val="22"/>
          <w:szCs w:val="22"/>
          <w:lang w:bidi="en-US"/>
        </w:rPr>
        <w:t xml:space="preserve">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6266AE4B"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DF4D70">
        <w:rPr>
          <w:rFonts w:ascii="Arial" w:hAnsi="Arial" w:cs="Arial"/>
          <w:color w:val="000000"/>
          <w:sz w:val="22"/>
          <w:szCs w:val="22"/>
          <w:lang w:bidi="en-US"/>
        </w:rPr>
        <w:t>Earl Soham Parish Council</w:t>
      </w:r>
      <w:r w:rsidR="005B0381">
        <w:rPr>
          <w:rFonts w:ascii="Arial" w:hAnsi="Arial" w:cs="Arial"/>
          <w:color w:val="000000"/>
          <w:sz w:val="22"/>
          <w:szCs w:val="22"/>
          <w:lang w:bidi="en-US"/>
        </w:rPr>
        <w:t xml:space="preserve"> or any sub committee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4CD7E83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w:t>
      </w:r>
      <w:r w:rsidR="00081846">
        <w:rPr>
          <w:rFonts w:ascii="Arial" w:hAnsi="Arial" w:cs="Arial"/>
          <w:color w:val="000000"/>
          <w:sz w:val="22"/>
          <w:szCs w:val="22"/>
          <w:lang w:bidi="en-US"/>
        </w:rPr>
        <w:t>ESPC</w:t>
      </w:r>
      <w:r w:rsidR="00883BA0" w:rsidRPr="00D13515">
        <w:rPr>
          <w:rFonts w:ascii="Arial" w:hAnsi="Arial" w:cs="Arial"/>
          <w:color w:val="000000"/>
          <w:sz w:val="22"/>
          <w:szCs w:val="22"/>
          <w:lang w:bidi="en-US"/>
        </w:rPr>
        <w:t xml:space="preserve"> </w:t>
      </w:r>
      <w:r w:rsidR="00081846">
        <w:rPr>
          <w:rFonts w:ascii="Arial" w:hAnsi="Arial" w:cs="Arial"/>
          <w:color w:val="000000"/>
          <w:sz w:val="22"/>
          <w:szCs w:val="22"/>
          <w:lang w:bidi="en-US"/>
        </w:rPr>
        <w:t xml:space="preserve">or </w:t>
      </w:r>
      <w:r w:rsidR="0014721D">
        <w:rPr>
          <w:rFonts w:ascii="Arial" w:hAnsi="Arial" w:cs="Arial"/>
          <w:color w:val="000000"/>
          <w:sz w:val="22"/>
          <w:szCs w:val="22"/>
          <w:lang w:bidi="en-US"/>
        </w:rPr>
        <w:t xml:space="preserve">the chair of any </w:t>
      </w:r>
      <w:r w:rsidR="00883BA0" w:rsidRPr="00D13515">
        <w:rPr>
          <w:rFonts w:ascii="Arial" w:hAnsi="Arial" w:cs="Arial"/>
          <w:color w:val="000000"/>
          <w:sz w:val="22"/>
          <w:szCs w:val="22"/>
          <w:lang w:bidi="en-US"/>
        </w:rPr>
        <w:t xml:space="preserve">sub-committee or, if he is not available, the vice-chairman of </w:t>
      </w:r>
      <w:r w:rsidR="009A5FFE">
        <w:rPr>
          <w:rFonts w:ascii="Arial" w:hAnsi="Arial" w:cs="Arial"/>
          <w:color w:val="000000"/>
          <w:sz w:val="22"/>
          <w:szCs w:val="22"/>
          <w:lang w:bidi="en-US"/>
        </w:rPr>
        <w:t>ESPC</w:t>
      </w:r>
      <w:r w:rsidR="00883BA0" w:rsidRPr="00D13515">
        <w:rPr>
          <w:rFonts w:ascii="Arial" w:hAnsi="Arial" w:cs="Arial"/>
          <w:color w:val="000000"/>
          <w:sz w:val="22"/>
          <w:szCs w:val="22"/>
          <w:lang w:bidi="en-US"/>
        </w:rPr>
        <w:t xml:space="preserve"> </w:t>
      </w:r>
      <w:r w:rsidR="005B2B25">
        <w:rPr>
          <w:rFonts w:ascii="Arial" w:hAnsi="Arial" w:cs="Arial"/>
          <w:color w:val="000000"/>
          <w:sz w:val="22"/>
          <w:szCs w:val="22"/>
          <w:lang w:bidi="en-US"/>
        </w:rPr>
        <w:t>or vice chair of any</w:t>
      </w:r>
      <w:r w:rsidR="00883BA0" w:rsidRPr="00D13515">
        <w:rPr>
          <w:rFonts w:ascii="Arial" w:hAnsi="Arial" w:cs="Arial"/>
          <w:color w:val="000000"/>
          <w:sz w:val="22"/>
          <w:szCs w:val="22"/>
          <w:lang w:bidi="en-US"/>
        </w:rPr>
        <w:t xml:space="preserve"> sub-committee of absence occasioned by illness or other reason and that person shall report such absence to </w:t>
      </w:r>
      <w:r w:rsidR="0095699E">
        <w:rPr>
          <w:rFonts w:ascii="Arial" w:hAnsi="Arial" w:cs="Arial"/>
          <w:color w:val="000000"/>
          <w:sz w:val="22"/>
          <w:szCs w:val="22"/>
          <w:lang w:bidi="en-US"/>
        </w:rPr>
        <w:t>ESPC clerk</w:t>
      </w:r>
      <w:r w:rsidR="00883BA0" w:rsidRPr="00D13515">
        <w:rPr>
          <w:rFonts w:ascii="Arial" w:hAnsi="Arial" w:cs="Arial"/>
          <w:color w:val="000000"/>
          <w:sz w:val="22"/>
          <w:szCs w:val="22"/>
          <w:lang w:bidi="en-US"/>
        </w:rPr>
        <w:t xml:space="preserve"> </w:t>
      </w:r>
      <w:r w:rsidR="0095699E">
        <w:rPr>
          <w:rFonts w:ascii="Arial" w:hAnsi="Arial" w:cs="Arial"/>
          <w:color w:val="000000"/>
          <w:sz w:val="22"/>
          <w:szCs w:val="22"/>
          <w:lang w:bidi="en-US"/>
        </w:rPr>
        <w:t>or</w:t>
      </w:r>
      <w:r w:rsidR="00883BA0" w:rsidRPr="00D13515">
        <w:rPr>
          <w:rFonts w:ascii="Arial" w:hAnsi="Arial" w:cs="Arial"/>
          <w:color w:val="000000"/>
          <w:sz w:val="22"/>
          <w:szCs w:val="22"/>
          <w:lang w:bidi="en-US"/>
        </w:rPr>
        <w:t xml:space="preserve"> sub-committee at its next meeting.</w:t>
      </w:r>
    </w:p>
    <w:p w14:paraId="47D391FC" w14:textId="5A98FB0F"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w:t>
      </w:r>
      <w:r w:rsidR="00A06AA0">
        <w:rPr>
          <w:rFonts w:ascii="Arial" w:hAnsi="Arial" w:cs="Arial"/>
          <w:color w:val="000000"/>
          <w:sz w:val="22"/>
          <w:szCs w:val="22"/>
          <w:lang w:bidi="en-US"/>
        </w:rPr>
        <w:t xml:space="preserve">ESPC </w:t>
      </w:r>
      <w:r w:rsidR="00CD4E36">
        <w:rPr>
          <w:rFonts w:ascii="Arial" w:hAnsi="Arial" w:cs="Arial"/>
          <w:color w:val="000000"/>
          <w:sz w:val="22"/>
          <w:szCs w:val="22"/>
          <w:lang w:bidi="en-US"/>
        </w:rPr>
        <w:t>or</w:t>
      </w:r>
      <w:r w:rsidRPr="00D13515">
        <w:rPr>
          <w:rFonts w:ascii="Arial" w:hAnsi="Arial" w:cs="Arial"/>
          <w:color w:val="000000"/>
          <w:sz w:val="22"/>
          <w:szCs w:val="22"/>
          <w:lang w:bidi="en-US"/>
        </w:rPr>
        <w:t xml:space="preserve"> the </w:t>
      </w:r>
      <w:r w:rsidR="00CD4E36">
        <w:rPr>
          <w:rFonts w:ascii="Arial" w:hAnsi="Arial" w:cs="Arial"/>
          <w:color w:val="000000"/>
          <w:sz w:val="22"/>
          <w:szCs w:val="22"/>
          <w:lang w:bidi="en-US"/>
        </w:rPr>
        <w:t>chair</w:t>
      </w:r>
      <w:r w:rsidRPr="00D13515">
        <w:rPr>
          <w:rFonts w:ascii="Arial" w:hAnsi="Arial" w:cs="Arial"/>
          <w:color w:val="000000"/>
          <w:sz w:val="22"/>
          <w:szCs w:val="22"/>
          <w:lang w:bidi="en-US"/>
        </w:rPr>
        <w:t xml:space="preserve">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w:t>
      </w:r>
      <w:r w:rsidR="002F2F5C">
        <w:rPr>
          <w:rFonts w:ascii="Arial" w:hAnsi="Arial" w:cs="Arial"/>
          <w:color w:val="000000"/>
          <w:sz w:val="22"/>
          <w:szCs w:val="22"/>
          <w:lang w:bidi="en-US"/>
        </w:rPr>
        <w:t xml:space="preserve"> chair of ESPC</w:t>
      </w:r>
      <w:r w:rsidRPr="00D13515">
        <w:rPr>
          <w:rFonts w:ascii="Arial" w:hAnsi="Arial" w:cs="Arial"/>
          <w:color w:val="000000"/>
          <w:sz w:val="22"/>
          <w:szCs w:val="22"/>
          <w:lang w:bidi="en-US"/>
        </w:rPr>
        <w:t xml:space="preserve"> </w:t>
      </w:r>
      <w:r w:rsidR="0027597C">
        <w:rPr>
          <w:rFonts w:ascii="Arial" w:hAnsi="Arial" w:cs="Arial"/>
          <w:color w:val="000000"/>
          <w:sz w:val="22"/>
          <w:szCs w:val="22"/>
          <w:lang w:bidi="en-US"/>
        </w:rPr>
        <w:t>or</w:t>
      </w:r>
      <w:r w:rsidRPr="00D13515">
        <w:rPr>
          <w:rFonts w:ascii="Arial" w:hAnsi="Arial" w:cs="Arial"/>
          <w:color w:val="000000"/>
          <w:sz w:val="22"/>
          <w:szCs w:val="22"/>
          <w:lang w:bidi="en-US"/>
        </w:rPr>
        <w:t xml:space="preserve"> the</w:t>
      </w:r>
      <w:r w:rsidR="0027597C">
        <w:rPr>
          <w:rFonts w:ascii="Arial" w:hAnsi="Arial" w:cs="Arial"/>
          <w:color w:val="000000"/>
          <w:sz w:val="22"/>
          <w:szCs w:val="22"/>
          <w:lang w:bidi="en-US"/>
        </w:rPr>
        <w:t xml:space="preserve"> chair of any</w:t>
      </w:r>
      <w:r w:rsidRPr="00D13515">
        <w:rPr>
          <w:rFonts w:ascii="Arial" w:hAnsi="Arial" w:cs="Arial"/>
          <w:color w:val="000000"/>
          <w:sz w:val="22"/>
          <w:szCs w:val="22"/>
          <w:lang w:bidi="en-US"/>
        </w:rPr>
        <w:t xml:space="preserve"> sub-committee</w:t>
      </w:r>
      <w:r w:rsidR="00BA00D1">
        <w:rPr>
          <w:rFonts w:ascii="Arial" w:hAnsi="Arial" w:cs="Arial"/>
          <w:color w:val="000000"/>
          <w:sz w:val="22"/>
          <w:szCs w:val="22"/>
          <w:lang w:bidi="en-US"/>
        </w:rPr>
        <w:t>.</w:t>
      </w:r>
    </w:p>
    <w:p w14:paraId="1A945AB9" w14:textId="551A9006"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C14624">
        <w:rPr>
          <w:rFonts w:ascii="Arial" w:hAnsi="Arial" w:cs="Arial"/>
          <w:color w:val="000000"/>
          <w:sz w:val="22"/>
          <w:szCs w:val="22"/>
          <w:lang w:bidi="en-US"/>
        </w:rPr>
        <w:t>ESPC</w:t>
      </w:r>
      <w:r w:rsidR="00883BA0" w:rsidRPr="00D13515">
        <w:rPr>
          <w:rFonts w:ascii="Arial" w:hAnsi="Arial" w:cs="Arial"/>
          <w:color w:val="000000"/>
          <w:sz w:val="22"/>
          <w:szCs w:val="22"/>
          <w:lang w:bidi="en-US"/>
        </w:rPr>
        <w:t xml:space="preserve"> </w:t>
      </w:r>
      <w:r w:rsidR="00C14624">
        <w:rPr>
          <w:rFonts w:ascii="Arial" w:hAnsi="Arial" w:cs="Arial"/>
          <w:color w:val="000000"/>
          <w:sz w:val="22"/>
          <w:szCs w:val="22"/>
          <w:lang w:bidi="en-US"/>
        </w:rPr>
        <w:t>or</w:t>
      </w:r>
      <w:r w:rsidR="00883BA0" w:rsidRPr="00D13515">
        <w:rPr>
          <w:rFonts w:ascii="Arial" w:hAnsi="Arial" w:cs="Arial"/>
          <w:color w:val="000000"/>
          <w:sz w:val="22"/>
          <w:szCs w:val="22"/>
          <w:lang w:bidi="en-US"/>
        </w:rPr>
        <w:t xml:space="preserve"> the </w:t>
      </w:r>
      <w:r w:rsidR="00A61310">
        <w:rPr>
          <w:rFonts w:ascii="Arial" w:hAnsi="Arial" w:cs="Arial"/>
          <w:color w:val="000000"/>
          <w:sz w:val="22"/>
          <w:szCs w:val="22"/>
          <w:lang w:bidi="en-US"/>
        </w:rPr>
        <w:t>chair of any</w:t>
      </w:r>
      <w:r w:rsidR="00883BA0" w:rsidRPr="00D13515">
        <w:rPr>
          <w:rFonts w:ascii="Arial" w:hAnsi="Arial" w:cs="Arial"/>
          <w:color w:val="000000"/>
          <w:sz w:val="22"/>
          <w:szCs w:val="22"/>
          <w:lang w:bidi="en-US"/>
        </w:rPr>
        <w:t xml:space="preserve"> sub-committee or in his absence, the vice-chairman of the </w:t>
      </w:r>
      <w:r w:rsidR="004B0A7F">
        <w:rPr>
          <w:rFonts w:ascii="Arial" w:hAnsi="Arial" w:cs="Arial"/>
          <w:color w:val="000000"/>
          <w:sz w:val="22"/>
          <w:szCs w:val="22"/>
          <w:lang w:bidi="en-US"/>
        </w:rPr>
        <w:t>ESPC</w:t>
      </w:r>
      <w:r w:rsidR="00883BA0" w:rsidRPr="00D13515">
        <w:rPr>
          <w:rFonts w:ascii="Arial" w:hAnsi="Arial" w:cs="Arial"/>
          <w:color w:val="000000"/>
          <w:sz w:val="22"/>
          <w:szCs w:val="22"/>
          <w:lang w:bidi="en-US"/>
        </w:rPr>
        <w:t xml:space="preserve"> committee </w:t>
      </w:r>
      <w:r w:rsidR="00060414">
        <w:rPr>
          <w:rFonts w:ascii="Arial" w:hAnsi="Arial" w:cs="Arial"/>
          <w:color w:val="000000"/>
          <w:sz w:val="22"/>
          <w:szCs w:val="22"/>
          <w:lang w:bidi="en-US"/>
        </w:rPr>
        <w:t>or</w:t>
      </w:r>
      <w:r w:rsidR="00883BA0" w:rsidRPr="00D13515">
        <w:rPr>
          <w:rFonts w:ascii="Arial" w:hAnsi="Arial" w:cs="Arial"/>
          <w:color w:val="000000"/>
          <w:sz w:val="22"/>
          <w:szCs w:val="22"/>
          <w:lang w:bidi="en-US"/>
        </w:rPr>
        <w:t xml:space="preserve"> the </w:t>
      </w:r>
      <w:r w:rsidR="004B0A7F">
        <w:rPr>
          <w:rFonts w:ascii="Arial" w:hAnsi="Arial" w:cs="Arial"/>
          <w:color w:val="000000"/>
          <w:sz w:val="22"/>
          <w:szCs w:val="22"/>
          <w:lang w:bidi="en-US"/>
        </w:rPr>
        <w:t>vice chair</w:t>
      </w:r>
      <w:r w:rsidR="00883BA0" w:rsidRPr="00D13515">
        <w:rPr>
          <w:rFonts w:ascii="Arial" w:hAnsi="Arial" w:cs="Arial"/>
          <w:color w:val="000000"/>
          <w:sz w:val="22"/>
          <w:szCs w:val="22"/>
          <w:lang w:bidi="en-US"/>
        </w:rPr>
        <w:t xml:space="preserve"> sub-committee in respect of an informal or formal grievance matter, and this matter shall be reported back and progressed by resolution of committee </w:t>
      </w:r>
      <w:r w:rsidR="00A507B3">
        <w:rPr>
          <w:rFonts w:ascii="Arial" w:hAnsi="Arial" w:cs="Arial"/>
          <w:color w:val="000000"/>
          <w:sz w:val="22"/>
          <w:szCs w:val="22"/>
          <w:lang w:bidi="en-US"/>
        </w:rPr>
        <w:t xml:space="preserve">or </w:t>
      </w:r>
      <w:r w:rsidR="00883BA0" w:rsidRPr="00D13515">
        <w:rPr>
          <w:rFonts w:ascii="Arial" w:hAnsi="Arial" w:cs="Arial"/>
          <w:color w:val="000000"/>
          <w:sz w:val="22"/>
          <w:szCs w:val="22"/>
          <w:lang w:bidi="en-US"/>
        </w:rPr>
        <w:t>the sub-committee.</w:t>
      </w:r>
    </w:p>
    <w:p w14:paraId="48692D72" w14:textId="3A03B335"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committee </w:t>
      </w:r>
      <w:r w:rsidR="002E5682">
        <w:rPr>
          <w:rFonts w:ascii="Arial" w:hAnsi="Arial" w:cs="Arial"/>
          <w:color w:val="000000"/>
          <w:sz w:val="22"/>
          <w:szCs w:val="22"/>
          <w:lang w:bidi="en-US"/>
        </w:rPr>
        <w:t>or</w:t>
      </w:r>
      <w:r w:rsidR="00883BA0" w:rsidRPr="00D13515">
        <w:rPr>
          <w:rFonts w:ascii="Arial" w:hAnsi="Arial" w:cs="Arial"/>
          <w:color w:val="000000"/>
          <w:sz w:val="22"/>
          <w:szCs w:val="22"/>
          <w:lang w:bidi="en-US"/>
        </w:rPr>
        <w:t xml:space="preserve"> the </w:t>
      </w:r>
      <w:r w:rsidR="002E5682">
        <w:rPr>
          <w:rFonts w:ascii="Arial" w:hAnsi="Arial" w:cs="Arial"/>
          <w:color w:val="000000"/>
          <w:sz w:val="22"/>
          <w:szCs w:val="22"/>
          <w:lang w:bidi="en-US"/>
        </w:rPr>
        <w:t>any</w:t>
      </w:r>
      <w:r w:rsidR="00883BA0" w:rsidRPr="00D13515">
        <w:rPr>
          <w:rFonts w:ascii="Arial" w:hAnsi="Arial" w:cs="Arial"/>
          <w:color w:val="000000"/>
          <w:sz w:val="22"/>
          <w:szCs w:val="22"/>
          <w:lang w:bidi="en-US"/>
        </w:rPr>
        <w:t xml:space="preserve"> sub-committee], this shall be communicated to another member of the committee </w:t>
      </w:r>
      <w:r w:rsidR="00E11797">
        <w:rPr>
          <w:rFonts w:ascii="Arial" w:hAnsi="Arial" w:cs="Arial"/>
          <w:color w:val="000000"/>
          <w:sz w:val="22"/>
          <w:szCs w:val="22"/>
          <w:lang w:bidi="en-US"/>
        </w:rPr>
        <w:t xml:space="preserve">or </w:t>
      </w:r>
      <w:r w:rsidR="00883BA0" w:rsidRPr="00D13515">
        <w:rPr>
          <w:rFonts w:ascii="Arial" w:hAnsi="Arial" w:cs="Arial"/>
          <w:color w:val="000000"/>
          <w:sz w:val="22"/>
          <w:szCs w:val="22"/>
          <w:lang w:bidi="en-US"/>
        </w:rPr>
        <w:t xml:space="preserve">the sub-committee, which shall be reported back and progressed by resolution of the committee </w:t>
      </w:r>
      <w:r w:rsidR="00AA5EEA">
        <w:rPr>
          <w:rFonts w:ascii="Arial" w:hAnsi="Arial" w:cs="Arial"/>
          <w:color w:val="000000"/>
          <w:sz w:val="22"/>
          <w:szCs w:val="22"/>
          <w:lang w:bidi="en-US"/>
        </w:rPr>
        <w:t xml:space="preserve">or </w:t>
      </w:r>
      <w:r w:rsidR="00883BA0" w:rsidRPr="00D13515">
        <w:rPr>
          <w:rFonts w:ascii="Arial" w:hAnsi="Arial" w:cs="Arial"/>
          <w:color w:val="000000"/>
          <w:sz w:val="22"/>
          <w:szCs w:val="22"/>
          <w:lang w:bidi="en-US"/>
        </w:rPr>
        <w:t xml:space="preserve">the sub-committee.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441C0F45"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lastRenderedPageBreak/>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3060C62D"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5E46AA">
        <w:rPr>
          <w:rFonts w:ascii="Arial" w:hAnsi="Arial" w:cs="Arial"/>
          <w:sz w:val="22"/>
          <w:szCs w:val="22"/>
          <w:lang w:bidi="en-US"/>
        </w:rPr>
        <w:t>5</w:t>
      </w:r>
      <w:r w:rsidR="00087D28">
        <w:rPr>
          <w:rFonts w:ascii="Arial" w:hAnsi="Arial" w:cs="Arial"/>
          <w:sz w:val="22"/>
          <w:szCs w:val="22"/>
          <w:lang w:bidi="en-US"/>
        </w:rPr>
        <w:t>.</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A63BF" w14:textId="77777777" w:rsidR="00FF57B8" w:rsidRDefault="00FF57B8" w:rsidP="00E77177">
      <w:r>
        <w:separator/>
      </w:r>
    </w:p>
  </w:endnote>
  <w:endnote w:type="continuationSeparator" w:id="0">
    <w:p w14:paraId="4CEBCA3A" w14:textId="77777777" w:rsidR="00FF57B8" w:rsidRDefault="00FF57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20B0604020202020204"/>
    <w:charset w:val="00"/>
    <w:family w:val="auto"/>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20B0604020202020204"/>
    <w:charset w:val="4D"/>
    <w:family w:val="auto"/>
    <w:pitch w:val="default"/>
    <w:sig w:usb0="00000003" w:usb1="00000000" w:usb2="00000000" w:usb3="00000000" w:csb0="00000001" w:csb1="00000000"/>
  </w:font>
  <w:font w:name="AGaramondPro-Bold">
    <w:altName w:val="Adobe Garamond Pro Bold"/>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C8452" w14:textId="77777777" w:rsidR="00FF57B8" w:rsidRDefault="00FF57B8" w:rsidP="00E77177">
      <w:r>
        <w:separator/>
      </w:r>
    </w:p>
  </w:footnote>
  <w:footnote w:type="continuationSeparator" w:id="0">
    <w:p w14:paraId="5952CFEF" w14:textId="77777777" w:rsidR="00FF57B8" w:rsidRDefault="00FF57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938827">
    <w:abstractNumId w:val="43"/>
  </w:num>
  <w:num w:numId="2" w16cid:durableId="1943494840">
    <w:abstractNumId w:val="2"/>
  </w:num>
  <w:num w:numId="3" w16cid:durableId="1501582010">
    <w:abstractNumId w:val="31"/>
  </w:num>
  <w:num w:numId="4" w16cid:durableId="554590438">
    <w:abstractNumId w:val="30"/>
  </w:num>
  <w:num w:numId="5" w16cid:durableId="176311774">
    <w:abstractNumId w:val="37"/>
  </w:num>
  <w:num w:numId="6" w16cid:durableId="13768624">
    <w:abstractNumId w:val="26"/>
  </w:num>
  <w:num w:numId="7" w16cid:durableId="29688672">
    <w:abstractNumId w:val="24"/>
  </w:num>
  <w:num w:numId="8" w16cid:durableId="104740326">
    <w:abstractNumId w:val="32"/>
  </w:num>
  <w:num w:numId="9" w16cid:durableId="361520878">
    <w:abstractNumId w:val="33"/>
  </w:num>
  <w:num w:numId="10" w16cid:durableId="349112083">
    <w:abstractNumId w:val="22"/>
  </w:num>
  <w:num w:numId="11" w16cid:durableId="621227272">
    <w:abstractNumId w:val="39"/>
  </w:num>
  <w:num w:numId="12" w16cid:durableId="746538501">
    <w:abstractNumId w:val="13"/>
  </w:num>
  <w:num w:numId="13" w16cid:durableId="1635603351">
    <w:abstractNumId w:val="19"/>
  </w:num>
  <w:num w:numId="14" w16cid:durableId="1832018472">
    <w:abstractNumId w:val="27"/>
  </w:num>
  <w:num w:numId="15" w16cid:durableId="1801991185">
    <w:abstractNumId w:val="34"/>
  </w:num>
  <w:num w:numId="16" w16cid:durableId="976960422">
    <w:abstractNumId w:val="23"/>
  </w:num>
  <w:num w:numId="17" w16cid:durableId="1629432175">
    <w:abstractNumId w:val="36"/>
  </w:num>
  <w:num w:numId="18" w16cid:durableId="1947880920">
    <w:abstractNumId w:val="40"/>
  </w:num>
  <w:num w:numId="19" w16cid:durableId="1068571461">
    <w:abstractNumId w:val="10"/>
  </w:num>
  <w:num w:numId="20" w16cid:durableId="364260235">
    <w:abstractNumId w:val="4"/>
  </w:num>
  <w:num w:numId="21" w16cid:durableId="1574965752">
    <w:abstractNumId w:val="17"/>
  </w:num>
  <w:num w:numId="22" w16cid:durableId="405153820">
    <w:abstractNumId w:val="8"/>
  </w:num>
  <w:num w:numId="23" w16cid:durableId="525145612">
    <w:abstractNumId w:val="49"/>
  </w:num>
  <w:num w:numId="24" w16cid:durableId="833716039">
    <w:abstractNumId w:val="16"/>
  </w:num>
  <w:num w:numId="25" w16cid:durableId="455871214">
    <w:abstractNumId w:val="21"/>
  </w:num>
  <w:num w:numId="26" w16cid:durableId="1893882413">
    <w:abstractNumId w:val="0"/>
  </w:num>
  <w:num w:numId="27" w16cid:durableId="242838415">
    <w:abstractNumId w:val="47"/>
  </w:num>
  <w:num w:numId="28" w16cid:durableId="556204727">
    <w:abstractNumId w:val="3"/>
  </w:num>
  <w:num w:numId="29" w16cid:durableId="1973634146">
    <w:abstractNumId w:val="35"/>
  </w:num>
  <w:num w:numId="30" w16cid:durableId="728110802">
    <w:abstractNumId w:val="29"/>
  </w:num>
  <w:num w:numId="31" w16cid:durableId="495614825">
    <w:abstractNumId w:val="42"/>
  </w:num>
  <w:num w:numId="32" w16cid:durableId="1724062650">
    <w:abstractNumId w:val="28"/>
  </w:num>
  <w:num w:numId="33" w16cid:durableId="411506785">
    <w:abstractNumId w:val="9"/>
  </w:num>
  <w:num w:numId="34" w16cid:durableId="362440775">
    <w:abstractNumId w:val="15"/>
  </w:num>
  <w:num w:numId="35" w16cid:durableId="1121531378">
    <w:abstractNumId w:val="48"/>
  </w:num>
  <w:num w:numId="36" w16cid:durableId="1834224339">
    <w:abstractNumId w:val="12"/>
  </w:num>
  <w:num w:numId="37" w16cid:durableId="1947695037">
    <w:abstractNumId w:val="20"/>
  </w:num>
  <w:num w:numId="38" w16cid:durableId="1056514446">
    <w:abstractNumId w:val="41"/>
  </w:num>
  <w:num w:numId="39" w16cid:durableId="275992660">
    <w:abstractNumId w:val="18"/>
  </w:num>
  <w:num w:numId="40" w16cid:durableId="695271768">
    <w:abstractNumId w:val="46"/>
  </w:num>
  <w:num w:numId="41" w16cid:durableId="551354449">
    <w:abstractNumId w:val="25"/>
  </w:num>
  <w:num w:numId="42" w16cid:durableId="482700953">
    <w:abstractNumId w:val="38"/>
  </w:num>
  <w:num w:numId="43" w16cid:durableId="1619289360">
    <w:abstractNumId w:val="45"/>
  </w:num>
  <w:num w:numId="44" w16cid:durableId="908031081">
    <w:abstractNumId w:val="7"/>
  </w:num>
  <w:num w:numId="45" w16cid:durableId="1564170370">
    <w:abstractNumId w:val="1"/>
  </w:num>
  <w:num w:numId="46" w16cid:durableId="1044673028">
    <w:abstractNumId w:val="50"/>
  </w:num>
  <w:num w:numId="47" w16cid:durableId="1737976654">
    <w:abstractNumId w:val="11"/>
  </w:num>
  <w:num w:numId="48" w16cid:durableId="475924180">
    <w:abstractNumId w:val="14"/>
  </w:num>
  <w:num w:numId="49" w16cid:durableId="870260133">
    <w:abstractNumId w:val="6"/>
  </w:num>
  <w:num w:numId="50" w16cid:durableId="174661022">
    <w:abstractNumId w:val="44"/>
  </w:num>
  <w:num w:numId="51" w16cid:durableId="1747141949">
    <w:abstractNumId w:val="51"/>
  </w:num>
  <w:num w:numId="52" w16cid:durableId="167780254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0414"/>
    <w:rsid w:val="00061163"/>
    <w:rsid w:val="00063010"/>
    <w:rsid w:val="000662B4"/>
    <w:rsid w:val="000704FE"/>
    <w:rsid w:val="00077D88"/>
    <w:rsid w:val="00081393"/>
    <w:rsid w:val="00081846"/>
    <w:rsid w:val="000834A7"/>
    <w:rsid w:val="00085448"/>
    <w:rsid w:val="00085A1C"/>
    <w:rsid w:val="00087D28"/>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721D"/>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43F0"/>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597C"/>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5682"/>
    <w:rsid w:val="002E7A33"/>
    <w:rsid w:val="002F0615"/>
    <w:rsid w:val="002F2F5C"/>
    <w:rsid w:val="003063C8"/>
    <w:rsid w:val="00306937"/>
    <w:rsid w:val="00311497"/>
    <w:rsid w:val="00311BAC"/>
    <w:rsid w:val="00313C75"/>
    <w:rsid w:val="00317214"/>
    <w:rsid w:val="0032195E"/>
    <w:rsid w:val="003224B4"/>
    <w:rsid w:val="00323F4A"/>
    <w:rsid w:val="003249E0"/>
    <w:rsid w:val="00325AAB"/>
    <w:rsid w:val="00326E72"/>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A7F"/>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0381"/>
    <w:rsid w:val="005B2267"/>
    <w:rsid w:val="005B2ACF"/>
    <w:rsid w:val="005B2B25"/>
    <w:rsid w:val="005B526E"/>
    <w:rsid w:val="005B71B2"/>
    <w:rsid w:val="005C27F8"/>
    <w:rsid w:val="005C6413"/>
    <w:rsid w:val="005D0FAA"/>
    <w:rsid w:val="005D2038"/>
    <w:rsid w:val="005D4470"/>
    <w:rsid w:val="005D787A"/>
    <w:rsid w:val="005D7A76"/>
    <w:rsid w:val="005E3ACA"/>
    <w:rsid w:val="005E3E4E"/>
    <w:rsid w:val="005E46AA"/>
    <w:rsid w:val="005E5976"/>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6EE0"/>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5CA1"/>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87D4A"/>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279"/>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7C"/>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337BB"/>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699E"/>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A5FFE"/>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06AA0"/>
    <w:rsid w:val="00A10236"/>
    <w:rsid w:val="00A110A6"/>
    <w:rsid w:val="00A11364"/>
    <w:rsid w:val="00A12138"/>
    <w:rsid w:val="00A150AB"/>
    <w:rsid w:val="00A17A59"/>
    <w:rsid w:val="00A26092"/>
    <w:rsid w:val="00A32CDB"/>
    <w:rsid w:val="00A37445"/>
    <w:rsid w:val="00A37987"/>
    <w:rsid w:val="00A40CDA"/>
    <w:rsid w:val="00A44424"/>
    <w:rsid w:val="00A507B3"/>
    <w:rsid w:val="00A51862"/>
    <w:rsid w:val="00A61310"/>
    <w:rsid w:val="00A61999"/>
    <w:rsid w:val="00A67274"/>
    <w:rsid w:val="00A7112C"/>
    <w:rsid w:val="00A74841"/>
    <w:rsid w:val="00A75130"/>
    <w:rsid w:val="00A77BC6"/>
    <w:rsid w:val="00A844A0"/>
    <w:rsid w:val="00A86D1A"/>
    <w:rsid w:val="00A9033E"/>
    <w:rsid w:val="00A933DB"/>
    <w:rsid w:val="00A9714B"/>
    <w:rsid w:val="00AA4793"/>
    <w:rsid w:val="00AA5EEA"/>
    <w:rsid w:val="00AB7305"/>
    <w:rsid w:val="00AB7B72"/>
    <w:rsid w:val="00AC1759"/>
    <w:rsid w:val="00AD0807"/>
    <w:rsid w:val="00AE24F9"/>
    <w:rsid w:val="00AF381E"/>
    <w:rsid w:val="00AF694B"/>
    <w:rsid w:val="00AF731D"/>
    <w:rsid w:val="00B02E4E"/>
    <w:rsid w:val="00B043CD"/>
    <w:rsid w:val="00B04571"/>
    <w:rsid w:val="00B07A5E"/>
    <w:rsid w:val="00B07D0E"/>
    <w:rsid w:val="00B20036"/>
    <w:rsid w:val="00B2085A"/>
    <w:rsid w:val="00B243BA"/>
    <w:rsid w:val="00B256D5"/>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00D1"/>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4624"/>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1565"/>
    <w:rsid w:val="00CA2DAF"/>
    <w:rsid w:val="00CA5EAF"/>
    <w:rsid w:val="00CB17FD"/>
    <w:rsid w:val="00CB4ED5"/>
    <w:rsid w:val="00CB68C4"/>
    <w:rsid w:val="00CB6D38"/>
    <w:rsid w:val="00CC2A52"/>
    <w:rsid w:val="00CC47CC"/>
    <w:rsid w:val="00CD1EC3"/>
    <w:rsid w:val="00CD3B35"/>
    <w:rsid w:val="00CD420C"/>
    <w:rsid w:val="00CD4E36"/>
    <w:rsid w:val="00CE1159"/>
    <w:rsid w:val="00CE2BCF"/>
    <w:rsid w:val="00CE4A50"/>
    <w:rsid w:val="00CE57D3"/>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686"/>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F4D70"/>
    <w:rsid w:val="00E006B8"/>
    <w:rsid w:val="00E11797"/>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8336</Words>
  <Characters>42074</Characters>
  <Application>Microsoft Office Word</Application>
  <DocSecurity>0</DocSecurity>
  <Lines>350</Lines>
  <Paragraphs>100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Earl Soham Parish Council</cp:lastModifiedBy>
  <cp:revision>2</cp:revision>
  <cp:lastPrinted>2018-03-14T11:56:00Z</cp:lastPrinted>
  <dcterms:created xsi:type="dcterms:W3CDTF">2025-05-05T10:35:00Z</dcterms:created>
  <dcterms:modified xsi:type="dcterms:W3CDTF">2025-05-05T10:35:00Z</dcterms:modified>
</cp:coreProperties>
</file>